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18" w:rsidRPr="00B71CB8" w:rsidRDefault="00530318" w:rsidP="00B71CB8">
      <w:pPr>
        <w:rPr>
          <w:rFonts w:ascii="Times New Roman" w:hAnsi="Times New Roman"/>
          <w:sz w:val="24"/>
          <w:szCs w:val="24"/>
        </w:rPr>
      </w:pPr>
    </w:p>
    <w:p w:rsidR="00530318" w:rsidRPr="00B71CB8" w:rsidRDefault="00530318" w:rsidP="00B71CB8">
      <w:pPr>
        <w:jc w:val="right"/>
        <w:rPr>
          <w:rFonts w:ascii="Times New Roman" w:hAnsi="Times New Roman"/>
          <w:sz w:val="24"/>
          <w:szCs w:val="24"/>
        </w:rPr>
      </w:pPr>
      <w:r w:rsidRPr="00B71CB8">
        <w:rPr>
          <w:rFonts w:ascii="Times New Roman" w:hAnsi="Times New Roman"/>
          <w:sz w:val="24"/>
          <w:szCs w:val="24"/>
        </w:rPr>
        <w:t>PATVIRTINTA</w:t>
      </w:r>
    </w:p>
    <w:p w:rsidR="00530318" w:rsidRPr="00B71CB8" w:rsidRDefault="00530318" w:rsidP="00B71CB8">
      <w:pPr>
        <w:jc w:val="right"/>
        <w:rPr>
          <w:rFonts w:ascii="Times New Roman" w:hAnsi="Times New Roman"/>
          <w:sz w:val="24"/>
          <w:szCs w:val="24"/>
        </w:rPr>
      </w:pPr>
      <w:r w:rsidRPr="00B71CB8">
        <w:rPr>
          <w:rFonts w:ascii="Times New Roman" w:hAnsi="Times New Roman"/>
          <w:sz w:val="24"/>
          <w:szCs w:val="24"/>
        </w:rPr>
        <w:t xml:space="preserve">Panevėžio regos centras „Linelis“ </w:t>
      </w:r>
    </w:p>
    <w:p w:rsidR="00530318" w:rsidRPr="00B71CB8" w:rsidRDefault="00530318" w:rsidP="00B71CB8">
      <w:pPr>
        <w:jc w:val="right"/>
        <w:rPr>
          <w:rFonts w:ascii="Times New Roman" w:hAnsi="Times New Roman"/>
          <w:sz w:val="24"/>
          <w:szCs w:val="24"/>
        </w:rPr>
      </w:pPr>
      <w:r w:rsidRPr="00B71CB8">
        <w:rPr>
          <w:rFonts w:ascii="Times New Roman" w:hAnsi="Times New Roman"/>
          <w:sz w:val="24"/>
          <w:szCs w:val="24"/>
        </w:rPr>
        <w:t xml:space="preserve">direktoriaus 2020 m. rugsėjo 21 d. </w:t>
      </w:r>
    </w:p>
    <w:p w:rsidR="00530318" w:rsidRPr="00B71CB8" w:rsidRDefault="00530318" w:rsidP="00B71CB8">
      <w:pPr>
        <w:jc w:val="right"/>
        <w:rPr>
          <w:rFonts w:ascii="Times New Roman" w:hAnsi="Times New Roman"/>
          <w:sz w:val="24"/>
          <w:szCs w:val="24"/>
        </w:rPr>
      </w:pPr>
      <w:r w:rsidRPr="00B71CB8">
        <w:rPr>
          <w:rFonts w:ascii="Times New Roman" w:hAnsi="Times New Roman"/>
          <w:sz w:val="24"/>
          <w:szCs w:val="24"/>
        </w:rPr>
        <w:t>įsakymu  Nr. V-74</w:t>
      </w:r>
    </w:p>
    <w:p w:rsidR="00530318" w:rsidRPr="00B71CB8" w:rsidRDefault="00530318" w:rsidP="00B71CB8">
      <w:pPr>
        <w:jc w:val="center"/>
        <w:rPr>
          <w:rFonts w:ascii="Times New Roman" w:hAnsi="Times New Roman"/>
          <w:b/>
          <w:sz w:val="24"/>
          <w:szCs w:val="24"/>
        </w:rPr>
      </w:pPr>
      <w:r w:rsidRPr="00B71CB8">
        <w:rPr>
          <w:rFonts w:ascii="Times New Roman" w:hAnsi="Times New Roman"/>
          <w:b/>
          <w:sz w:val="24"/>
          <w:szCs w:val="24"/>
        </w:rPr>
        <w:t>PANEVĖŽIO REGOS CENTRO „LINELIS“</w:t>
      </w:r>
    </w:p>
    <w:p w:rsidR="00530318" w:rsidRPr="00B71CB8" w:rsidRDefault="00530318" w:rsidP="00B71CB8">
      <w:pPr>
        <w:jc w:val="center"/>
        <w:rPr>
          <w:rFonts w:ascii="Times New Roman" w:hAnsi="Times New Roman"/>
          <w:b/>
          <w:sz w:val="24"/>
          <w:szCs w:val="24"/>
        </w:rPr>
      </w:pPr>
      <w:r w:rsidRPr="00B71CB8">
        <w:rPr>
          <w:rFonts w:ascii="Times New Roman" w:hAnsi="Times New Roman"/>
          <w:b/>
          <w:sz w:val="24"/>
          <w:szCs w:val="24"/>
        </w:rPr>
        <w:t>NUOTOLINIO UGDYMO ORGANIZAVIMO DĖL UGDYMO YPATINGŲ APLINKYBIŲ</w:t>
      </w:r>
    </w:p>
    <w:p w:rsidR="00530318" w:rsidRPr="00B71CB8" w:rsidRDefault="00530318" w:rsidP="00B71CB8">
      <w:pPr>
        <w:jc w:val="center"/>
        <w:rPr>
          <w:rFonts w:ascii="Times New Roman" w:hAnsi="Times New Roman"/>
          <w:b/>
          <w:sz w:val="24"/>
          <w:szCs w:val="24"/>
        </w:rPr>
      </w:pPr>
      <w:r w:rsidRPr="00B71CB8">
        <w:rPr>
          <w:rFonts w:ascii="Times New Roman" w:hAnsi="Times New Roman"/>
          <w:b/>
          <w:sz w:val="24"/>
          <w:szCs w:val="24"/>
        </w:rPr>
        <w:t>PRIEMONIŲ PLANAS</w:t>
      </w:r>
    </w:p>
    <w:tbl>
      <w:tblPr>
        <w:tblpPr w:leftFromText="180" w:rightFromText="180" w:vertAnchor="text" w:horzAnchor="margin" w:tblpX="-885" w:tblpY="294"/>
        <w:tblW w:w="1474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  <w:gridCol w:w="2400"/>
        <w:gridCol w:w="2340"/>
        <w:gridCol w:w="2700"/>
        <w:gridCol w:w="2700"/>
      </w:tblGrid>
      <w:tr w:rsidR="00530318" w:rsidRPr="00B71CB8" w:rsidTr="00B71CB8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Nuotolinio ugdymo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organizavimo priemonės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IU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„Balionėlių“ grupė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(1-3 m.)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IU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„Saulutės“ grupė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(3-4 m.)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IU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„Drugelių“ grupė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(4-5 m.)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PU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„Nykštukų“ grupė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(5-6 m)</w:t>
            </w:r>
          </w:p>
          <w:p w:rsidR="00530318" w:rsidRPr="00B71CB8" w:rsidRDefault="00530318" w:rsidP="00DD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18" w:rsidRPr="00B71CB8" w:rsidTr="00B71CB8">
        <w:trPr>
          <w:trHeight w:val="898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Platforma </w:t>
            </w:r>
            <w:r w:rsidRPr="00DD549C">
              <w:rPr>
                <w:rFonts w:ascii="Times New Roman" w:hAnsi="Times New Roman"/>
                <w:b/>
                <w:sz w:val="24"/>
                <w:szCs w:val="24"/>
              </w:rPr>
              <w:t>sinchroniniam nuotoliniam ugdymas(is)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(mokymasis, kuris vyksta fiksuotu laiku, naudojant nuotolinio bendravimo priemones).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</w:tc>
      </w:tr>
      <w:tr w:rsidR="00530318" w:rsidRPr="00B71CB8" w:rsidTr="00B71CB8">
        <w:trPr>
          <w:trHeight w:val="88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Platforma </w:t>
            </w:r>
            <w:bookmarkStart w:id="0" w:name="_GoBack"/>
            <w:bookmarkEnd w:id="0"/>
            <w:r w:rsidRPr="00DD549C">
              <w:rPr>
                <w:rFonts w:ascii="Times New Roman" w:hAnsi="Times New Roman"/>
                <w:b/>
                <w:sz w:val="24"/>
                <w:szCs w:val="24"/>
              </w:rPr>
              <w:t>asinchroniniam ugdymui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(mokymas(is), kuris vyksta bet kur ir bet kuriuo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darbo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metu, bendraujant naudojantis informacinėmis ir komunikacinėmis technologijomis ir paprastu paštu).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El. paštu linelisrc@yahoo.com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Facebook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El. paštu linelisrc@yahoo.com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Facebook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El. paštu linelisrc@yahoo.com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Facebook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El. paštu linelisrc@yahoo.com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Messenger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Facebook</w:t>
            </w:r>
          </w:p>
        </w:tc>
      </w:tr>
      <w:tr w:rsidR="00530318" w:rsidRPr="00B71CB8" w:rsidTr="00B71CB8">
        <w:trPr>
          <w:trHeight w:val="221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Ugdymo užduotys.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Ugdymo užduotys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atsižvelgiant į vaikų amžių i</w:t>
            </w:r>
            <w:r>
              <w:rPr>
                <w:rFonts w:ascii="Times New Roman" w:hAnsi="Times New Roman"/>
                <w:sz w:val="24"/>
                <w:szCs w:val="24"/>
              </w:rPr>
              <w:t>r gebėjimus, skiriamos pagal metinį planą: el. dienyne „Mūsų darželis“, Messenger, ar el. pašto pagalba.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Užduotys adaptuotos vaikų amžių, gebėjimams.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Ugdymo užduotys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atsižvelgiant į vaikų amžių i</w:t>
            </w:r>
            <w:r>
              <w:rPr>
                <w:rFonts w:ascii="Times New Roman" w:hAnsi="Times New Roman"/>
                <w:sz w:val="24"/>
                <w:szCs w:val="24"/>
              </w:rPr>
              <w:t>r gebėjimus, skiriamos pagal metinį planą: el. dienyne „Mūsų darželis“, Messenger, ar el. pašto pagalba.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Ugdymo užduotys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atsižvelgiant į vaikų amžių i</w:t>
            </w:r>
            <w:r>
              <w:rPr>
                <w:rFonts w:ascii="Times New Roman" w:hAnsi="Times New Roman"/>
                <w:sz w:val="24"/>
                <w:szCs w:val="24"/>
              </w:rPr>
              <w:t>r gebėjimus, skiriamos pagal metinį planą: el. dienyne „Mūsų darželis“, Messenger, ar el. pašto pagalba.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Pr="00B71CB8" w:rsidRDefault="00530318" w:rsidP="00DD549C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Ugdymo užduotys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atsižvelgiant į vaikų amžių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gebėjimus, skiriamos atsižvelgiant į metinį planą,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„Priešmokyklinio ugdymo ir ugdymosi bendrąją programą“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/>
                <w:sz w:val="24"/>
                <w:szCs w:val="24"/>
              </w:rPr>
              <w:t>planus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„OPA PA“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el. dienyne „Mūsų darželis“, Messenger, ar el. pašto pagalba. Integruojamos prevencinės programos.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18" w:rsidRPr="00B71CB8" w:rsidTr="00B71CB8">
        <w:trPr>
          <w:trHeight w:val="88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4.  Ugdymui(si) reikalingos medžiagos ar informacijos pateikimo pagrindas.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Vadovauj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amasi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ikimokyklinio ugdymo programa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 vaikystės šalį“, metinių planu.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Vadovauj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amasi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ikimokyklinio ugdymo programa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 vaikystės šalį“, metinių planu.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DD549C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Vadovauj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amasi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ikimokyklinio ugdymo programa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 vaikystės šalį“, metinių planu.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„Priešmoky</w:t>
            </w:r>
            <w:r>
              <w:rPr>
                <w:rFonts w:ascii="Times New Roman" w:hAnsi="Times New Roman"/>
                <w:sz w:val="24"/>
                <w:szCs w:val="24"/>
              </w:rPr>
              <w:t>klinio ugdymo ir ugdymosi bendroji programa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/>
                <w:sz w:val="24"/>
                <w:szCs w:val="24"/>
              </w:rPr>
              <w:t>planai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„OPA PA“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0318" w:rsidRPr="00B71CB8" w:rsidRDefault="00530318" w:rsidP="00B71CB8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 xml:space="preserve">Vaikams į namus bus </w:t>
            </w:r>
            <w:r>
              <w:rPr>
                <w:rFonts w:ascii="Times New Roman" w:hAnsi="Times New Roman"/>
                <w:sz w:val="24"/>
                <w:szCs w:val="24"/>
              </w:rPr>
              <w:t>pateikiami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užduočių bloknotai</w:t>
            </w:r>
            <w:r>
              <w:rPr>
                <w:rFonts w:ascii="Times New Roman" w:hAnsi="Times New Roman"/>
                <w:sz w:val="24"/>
                <w:szCs w:val="24"/>
              </w:rPr>
              <w:t>, individualių užduočių pusgaminiai.</w:t>
            </w:r>
          </w:p>
        </w:tc>
      </w:tr>
      <w:tr w:rsidR="00530318" w:rsidRPr="00B71CB8" w:rsidTr="00B71CB8">
        <w:trPr>
          <w:trHeight w:val="88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5. Pagalbos vaikams kartu su tėvais (globėjais) organizavimas, informavimas,  kiek vaikai turės skirti laiko užduotims atlikti, kaip reguliuojamas jų krūvis, kaip suteikiamas grįžtamasis ryšys vaikams, jų tėvams (globėjams) ir kt.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Bendravimas uždaroje Facebook grupėje, naudojama Messenger programėlė, telefonu su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tarus tinkamą ir priimtiną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darbo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laiką. Grįžtamasis ryšis bus teikiamas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uždaroje Facebook grupėje ir Messenger pr</w:t>
            </w:r>
            <w:r>
              <w:rPr>
                <w:rFonts w:ascii="Times New Roman" w:hAnsi="Times New Roman"/>
                <w:sz w:val="24"/>
                <w:szCs w:val="24"/>
              </w:rPr>
              <w:t>ogramėlėje, telefonu, el. dienyno pagalba.</w:t>
            </w:r>
          </w:p>
          <w:p w:rsidR="00530318" w:rsidRPr="00E55285" w:rsidRDefault="00530318" w:rsidP="00E5528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Bus rekomenduojami psichologų ir pedagogų straipsniai, metodinė literatūra, knygos, nuorod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internetiniuose puslapiuose,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konsultacijos telefonu pagal poreikį.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Bendravimas uždaroje Facebook grupėje, naudojama Messenger programėlė, telefonu su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tarus tinkamą ir priimtiną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darbo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laiką. Grįžtamasis ryšis bus teikiamas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uždaroje Facebook grupėje ir Messenger pr</w:t>
            </w:r>
            <w:r>
              <w:rPr>
                <w:rFonts w:ascii="Times New Roman" w:hAnsi="Times New Roman"/>
                <w:sz w:val="24"/>
                <w:szCs w:val="24"/>
              </w:rPr>
              <w:t>ogramėlėje, telefonu, el. dienyno pagalba.</w:t>
            </w:r>
          </w:p>
          <w:p w:rsidR="00530318" w:rsidRPr="00E55285" w:rsidRDefault="00530318" w:rsidP="00E5528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Bus rekomenduojami psichologų ir pedagogų straipsniai, metodinė literatūra, knygos, nuorod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internetiniuose puslapiuose,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konsultacijos telefonu pagal poreikį.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Bendravimas uždaroje Facebook grupėje, naudojama Messenger programėlė, telefonu su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tarus tinkamą ir priimtiną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darbo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laiką. Grįžtamasis ryšis bus teikiamas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uždaroje Facebook grupėje ir Messenger pr</w:t>
            </w:r>
            <w:r>
              <w:rPr>
                <w:rFonts w:ascii="Times New Roman" w:hAnsi="Times New Roman"/>
                <w:sz w:val="24"/>
                <w:szCs w:val="24"/>
              </w:rPr>
              <w:t>ogramėlėje, telefonu, el. dienyno pagalba.</w:t>
            </w:r>
          </w:p>
          <w:p w:rsidR="00530318" w:rsidRPr="00E55285" w:rsidRDefault="00530318" w:rsidP="00E5528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Bus rekomenduojami psichologų ir pedagogų straipsniai, metodinė literatūra, knygos, nuorod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internetiniuose puslapiuose,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konsultacijos telefonu pagal poreikį.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 savaitės planai pateikiami penktadieniais.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 xml:space="preserve">Su nauja tema vaikai (tėvai/globėjai) supažindinami pirmadieniais (pristatoma savaitės tema, tikslai, uždaviniai). </w:t>
            </w:r>
            <w:r>
              <w:rPr>
                <w:rFonts w:ascii="Times New Roman" w:hAnsi="Times New Roman"/>
                <w:sz w:val="24"/>
                <w:szCs w:val="24"/>
              </w:rPr>
              <w:t>Skiriamos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užduotys atliekamos pagal vaikų, šeimos poreikius. Jas tėvai gali adaptuoti. 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 xml:space="preserve">Kadangi vaikų gebėjimai skirtingi, kiekvienas užduotis atlieka pagal savo galimybes ir norus (bet ne mažiau nei bus nurodama privalomų atlikti užduočių). Atliktų darbų nuotraukas ar filmuotus vaizdelius tėvai </w:t>
            </w:r>
            <w:r>
              <w:rPr>
                <w:rFonts w:ascii="Times New Roman" w:hAnsi="Times New Roman"/>
                <w:sz w:val="24"/>
                <w:szCs w:val="24"/>
              </w:rPr>
              <w:t>teikia Messenger, el. paštu, telefonu ar kitaip.</w:t>
            </w:r>
          </w:p>
        </w:tc>
      </w:tr>
      <w:tr w:rsidR="00530318" w:rsidRPr="00B71CB8" w:rsidTr="00E55285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6. Vaikų pažangos ir pasiekimų fiksavimas.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Pasiekimai fiksuojami atsižvelgiant į grįžtamąjį ryšį (foto, filmuota medžiaga) ir bendraujant su tėveliais.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Pasiekimai fiksuojami atsižvelgiant į grįžtamąjį ryšį (foto, filmuota medžiaga) ir bendraujant su tėveliais.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Pasiekimai fiksuojami atsižvelgiant į grįžtamąjį ryšį (foto, filmuota medžiaga) ir bendraujant su tėveliais.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Pasiekimai fiksuojami atsižvelgiant į grįžtamąjį ryšį (foto, filmuota medžiaga) ir bendraujant su tėveliais.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71CB8">
              <w:rPr>
                <w:rFonts w:ascii="Times New Roman" w:hAnsi="Times New Roman"/>
                <w:sz w:val="24"/>
                <w:szCs w:val="24"/>
              </w:rPr>
              <w:t>tebima  pažanga ir pasiekimai.</w:t>
            </w:r>
          </w:p>
        </w:tc>
      </w:tr>
      <w:tr w:rsidR="00530318" w:rsidRPr="00B71CB8" w:rsidTr="00B23BC9">
        <w:trPr>
          <w:trHeight w:val="886"/>
        </w:trPr>
        <w:tc>
          <w:tcPr>
            <w:tcW w:w="4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7. Ar kokybiškam ikimokykliniam ir priešmokykliniam ugdymui užtikrinti reikalingi IKT mokymai?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  <w:r w:rsidRPr="00B71CB8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530318" w:rsidRPr="00B71CB8" w:rsidRDefault="00530318" w:rsidP="00E5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318" w:rsidRPr="00B71CB8" w:rsidRDefault="00530318" w:rsidP="00B71CB8">
      <w:pPr>
        <w:rPr>
          <w:rFonts w:ascii="Times New Roman" w:hAnsi="Times New Roman"/>
          <w:sz w:val="24"/>
          <w:szCs w:val="24"/>
        </w:rPr>
      </w:pPr>
    </w:p>
    <w:p w:rsidR="00530318" w:rsidRPr="00B71CB8" w:rsidRDefault="00530318" w:rsidP="00C307AC">
      <w:pPr>
        <w:jc w:val="center"/>
        <w:rPr>
          <w:rFonts w:ascii="Times New Roman" w:hAnsi="Times New Roman"/>
          <w:sz w:val="24"/>
          <w:szCs w:val="24"/>
        </w:rPr>
      </w:pPr>
      <w:r w:rsidRPr="00B71CB8">
        <w:rPr>
          <w:rFonts w:ascii="Times New Roman" w:hAnsi="Times New Roman"/>
          <w:sz w:val="24"/>
          <w:szCs w:val="24"/>
        </w:rPr>
        <w:t xml:space="preserve">Parengė direktoriaus pavaduotoja ugdymui </w:t>
      </w:r>
      <w:r>
        <w:rPr>
          <w:rFonts w:ascii="Times New Roman" w:hAnsi="Times New Roman"/>
          <w:sz w:val="24"/>
          <w:szCs w:val="24"/>
        </w:rPr>
        <w:t xml:space="preserve"> ________________ Dalia Jankevičienė</w:t>
      </w:r>
    </w:p>
    <w:sectPr w:rsidR="00530318" w:rsidRPr="00B71CB8" w:rsidSect="000941F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8C1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C84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AC2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18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30D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C6C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A2F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90E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C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82BBA"/>
    <w:multiLevelType w:val="hybridMultilevel"/>
    <w:tmpl w:val="E1E0D8A6"/>
    <w:lvl w:ilvl="0" w:tplc="EE6EB4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2C5AE6"/>
    <w:multiLevelType w:val="hybridMultilevel"/>
    <w:tmpl w:val="19B8061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7A2513"/>
    <w:multiLevelType w:val="multilevel"/>
    <w:tmpl w:val="14FED6D8"/>
    <w:lvl w:ilvl="0">
      <w:start w:val="2"/>
      <w:numFmt w:val="decimal"/>
      <w:lvlText w:val="(%1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1F5"/>
    <w:rsid w:val="00053038"/>
    <w:rsid w:val="000941F5"/>
    <w:rsid w:val="000C02BC"/>
    <w:rsid w:val="000E2CA6"/>
    <w:rsid w:val="00136B25"/>
    <w:rsid w:val="00142D3E"/>
    <w:rsid w:val="001A0DDE"/>
    <w:rsid w:val="00221FDB"/>
    <w:rsid w:val="0024523F"/>
    <w:rsid w:val="00277D62"/>
    <w:rsid w:val="00335D7A"/>
    <w:rsid w:val="00374B4A"/>
    <w:rsid w:val="00392B69"/>
    <w:rsid w:val="004236B8"/>
    <w:rsid w:val="004724F5"/>
    <w:rsid w:val="00530318"/>
    <w:rsid w:val="00556F6A"/>
    <w:rsid w:val="00591C94"/>
    <w:rsid w:val="005A6F62"/>
    <w:rsid w:val="0064349B"/>
    <w:rsid w:val="00680938"/>
    <w:rsid w:val="006E4166"/>
    <w:rsid w:val="007074B5"/>
    <w:rsid w:val="00720E29"/>
    <w:rsid w:val="0080579B"/>
    <w:rsid w:val="008975F2"/>
    <w:rsid w:val="009040BC"/>
    <w:rsid w:val="00984321"/>
    <w:rsid w:val="009C39BD"/>
    <w:rsid w:val="009C4947"/>
    <w:rsid w:val="009F7572"/>
    <w:rsid w:val="00A5345D"/>
    <w:rsid w:val="00A74824"/>
    <w:rsid w:val="00A76A7A"/>
    <w:rsid w:val="00B23BC9"/>
    <w:rsid w:val="00B71CB8"/>
    <w:rsid w:val="00B9700E"/>
    <w:rsid w:val="00B9704B"/>
    <w:rsid w:val="00BB0D07"/>
    <w:rsid w:val="00C07D50"/>
    <w:rsid w:val="00C307AC"/>
    <w:rsid w:val="00C733CC"/>
    <w:rsid w:val="00DC7FB0"/>
    <w:rsid w:val="00DD549C"/>
    <w:rsid w:val="00E01959"/>
    <w:rsid w:val="00E064B7"/>
    <w:rsid w:val="00E55285"/>
    <w:rsid w:val="00E96137"/>
    <w:rsid w:val="00EA35F0"/>
    <w:rsid w:val="00EB0047"/>
    <w:rsid w:val="00EB2700"/>
    <w:rsid w:val="00F10BEE"/>
    <w:rsid w:val="00F2285D"/>
    <w:rsid w:val="00F41C2E"/>
    <w:rsid w:val="00F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13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D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3162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Nuotolinis mokymas:</dc:title>
  <dc:subject/>
  <dc:creator>Audronė Bagdanskienė</dc:creator>
  <cp:keywords/>
  <dc:description/>
  <cp:lastModifiedBy>PAVADUOTOJA</cp:lastModifiedBy>
  <cp:revision>7</cp:revision>
  <cp:lastPrinted>2020-09-30T05:45:00Z</cp:lastPrinted>
  <dcterms:created xsi:type="dcterms:W3CDTF">2020-10-26T10:51:00Z</dcterms:created>
  <dcterms:modified xsi:type="dcterms:W3CDTF">2020-10-27T07:12:00Z</dcterms:modified>
</cp:coreProperties>
</file>